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A10" w:rsidRPr="00224E5F" w:rsidRDefault="007C6A10" w:rsidP="00224E5F">
      <w:pPr>
        <w:jc w:val="both"/>
        <w:rPr>
          <w:rFonts w:cstheme="minorHAnsi"/>
          <w:sz w:val="26"/>
          <w:szCs w:val="26"/>
        </w:rPr>
      </w:pPr>
    </w:p>
    <w:p w:rsidR="007C6A10" w:rsidRPr="00307E0B" w:rsidRDefault="007C6A10" w:rsidP="00224E5F">
      <w:pPr>
        <w:jc w:val="both"/>
        <w:rPr>
          <w:rFonts w:cstheme="minorHAnsi"/>
          <w:sz w:val="26"/>
          <w:szCs w:val="26"/>
          <w:u w:val="single"/>
        </w:rPr>
      </w:pPr>
      <w:r w:rsidRPr="00307E0B">
        <w:rPr>
          <w:rFonts w:cstheme="minorHAnsi"/>
          <w:sz w:val="26"/>
          <w:szCs w:val="26"/>
          <w:u w:val="single"/>
        </w:rPr>
        <w:t xml:space="preserve">Chronologie de </w:t>
      </w:r>
      <w:r w:rsidR="0030009F">
        <w:rPr>
          <w:rFonts w:cstheme="minorHAnsi"/>
          <w:sz w:val="26"/>
          <w:szCs w:val="26"/>
          <w:u w:val="single"/>
        </w:rPr>
        <w:t>la</w:t>
      </w:r>
      <w:r w:rsidRPr="00307E0B">
        <w:rPr>
          <w:rFonts w:cstheme="minorHAnsi"/>
          <w:sz w:val="26"/>
          <w:szCs w:val="26"/>
          <w:u w:val="single"/>
        </w:rPr>
        <w:t xml:space="preserve"> procédure d’information consultation :</w:t>
      </w:r>
    </w:p>
    <w:p w:rsidR="00887091" w:rsidRPr="00224E5F" w:rsidRDefault="00887091" w:rsidP="00224E5F">
      <w:pPr>
        <w:jc w:val="both"/>
        <w:rPr>
          <w:rFonts w:cstheme="minorHAnsi"/>
          <w:sz w:val="26"/>
          <w:szCs w:val="26"/>
        </w:rPr>
      </w:pPr>
    </w:p>
    <w:p w:rsidR="003540D3" w:rsidRPr="00224E5F" w:rsidRDefault="007C6A10" w:rsidP="00224E5F">
      <w:pPr>
        <w:jc w:val="both"/>
        <w:rPr>
          <w:rFonts w:cstheme="minorHAnsi"/>
          <w:sz w:val="26"/>
          <w:szCs w:val="26"/>
        </w:rPr>
      </w:pPr>
      <w:r w:rsidRPr="00224E5F">
        <w:rPr>
          <w:rFonts w:cstheme="minorHAnsi"/>
          <w:sz w:val="26"/>
          <w:szCs w:val="26"/>
        </w:rPr>
        <w:t>Remise d</w:t>
      </w:r>
      <w:r w:rsidR="00882B0E" w:rsidRPr="00224E5F">
        <w:rPr>
          <w:rFonts w:cstheme="minorHAnsi"/>
          <w:sz w:val="26"/>
          <w:szCs w:val="26"/>
        </w:rPr>
        <w:t>u projet</w:t>
      </w:r>
      <w:r w:rsidRPr="00224E5F">
        <w:rPr>
          <w:rFonts w:cstheme="minorHAnsi"/>
          <w:sz w:val="26"/>
          <w:szCs w:val="26"/>
        </w:rPr>
        <w:t xml:space="preserve"> d’information débutant le délai de la procédure devant se terminer </w:t>
      </w:r>
      <w:r w:rsidR="0030009F">
        <w:rPr>
          <w:rFonts w:cstheme="minorHAnsi"/>
          <w:sz w:val="26"/>
          <w:szCs w:val="26"/>
        </w:rPr>
        <w:t>1 mois après</w:t>
      </w:r>
      <w:r w:rsidRPr="00224E5F">
        <w:rPr>
          <w:rFonts w:cstheme="minorHAnsi"/>
          <w:sz w:val="26"/>
          <w:szCs w:val="26"/>
        </w:rPr>
        <w:t>.</w:t>
      </w:r>
    </w:p>
    <w:p w:rsidR="003540D3" w:rsidRPr="00224E5F" w:rsidRDefault="003540D3" w:rsidP="00224E5F">
      <w:pPr>
        <w:jc w:val="both"/>
        <w:rPr>
          <w:rFonts w:cstheme="minorHAnsi"/>
          <w:sz w:val="26"/>
          <w:szCs w:val="26"/>
        </w:rPr>
      </w:pPr>
    </w:p>
    <w:p w:rsidR="003540D3" w:rsidRPr="00224E5F" w:rsidRDefault="002A7B62" w:rsidP="00224E5F">
      <w:pPr>
        <w:jc w:val="both"/>
        <w:rPr>
          <w:rFonts w:cstheme="minorHAnsi"/>
          <w:i/>
          <w:color w:val="000000" w:themeColor="text1"/>
          <w:sz w:val="26"/>
          <w:szCs w:val="26"/>
        </w:rPr>
      </w:pPr>
      <w:r w:rsidRPr="00224E5F">
        <w:rPr>
          <w:rFonts w:cstheme="minorHAnsi"/>
          <w:i/>
          <w:color w:val="000000" w:themeColor="text1"/>
          <w:sz w:val="26"/>
          <w:szCs w:val="26"/>
        </w:rPr>
        <w:t>« </w:t>
      </w:r>
      <w:r w:rsidR="007C6A10" w:rsidRPr="00224E5F">
        <w:rPr>
          <w:rFonts w:cstheme="minorHAnsi"/>
          <w:i/>
          <w:color w:val="000000" w:themeColor="text1"/>
          <w:sz w:val="26"/>
          <w:szCs w:val="26"/>
        </w:rPr>
        <w:t>D’après l’accord relatif aux garanties sociales du 7 juin 2018 art 2.2.1, les informations demandées ou, le cas échéant, les raisons pour lesquelles il ne pourrait pas être donné à la suite de telle ou telle demande d’information complémentaire, au plus tard 3 jours avant la seconde réunion.</w:t>
      </w:r>
    </w:p>
    <w:p w:rsidR="007C6A10" w:rsidRPr="00224E5F" w:rsidRDefault="007C6A10" w:rsidP="00224E5F">
      <w:pPr>
        <w:jc w:val="both"/>
        <w:rPr>
          <w:rFonts w:cstheme="minorHAnsi"/>
          <w:i/>
          <w:color w:val="000000" w:themeColor="text1"/>
          <w:sz w:val="26"/>
          <w:szCs w:val="26"/>
        </w:rPr>
      </w:pPr>
      <w:r w:rsidRPr="00224E5F">
        <w:rPr>
          <w:rFonts w:cstheme="minorHAnsi"/>
          <w:i/>
          <w:color w:val="000000" w:themeColor="text1"/>
          <w:sz w:val="26"/>
          <w:szCs w:val="26"/>
        </w:rPr>
        <w:t>Dans l’art 2.2.2, il est prévu que la 2eme réunion ait lieu 15 jours minimum après la 1</w:t>
      </w:r>
      <w:r w:rsidRPr="00224E5F">
        <w:rPr>
          <w:rFonts w:cstheme="minorHAnsi"/>
          <w:i/>
          <w:color w:val="000000" w:themeColor="text1"/>
          <w:sz w:val="26"/>
          <w:szCs w:val="26"/>
          <w:vertAlign w:val="superscript"/>
        </w:rPr>
        <w:t xml:space="preserve">ère </w:t>
      </w:r>
      <w:r w:rsidRPr="00224E5F">
        <w:rPr>
          <w:rFonts w:cstheme="minorHAnsi"/>
          <w:i/>
          <w:color w:val="000000" w:themeColor="text1"/>
          <w:sz w:val="26"/>
          <w:szCs w:val="26"/>
        </w:rPr>
        <w:t>réunion et qu’elle sera consacrée aux questions auxquelles il n’aurait pas été apporté de réponse au cours de la première réunion, à l’intervention du repreneur pressenti, si les membres du CSE en ont exprimé la demande au cours de la Première réunion. Et qu’enfin le délai pour rendre un avis est d’un mois débutant à la date de remise de la note d’information.</w:t>
      </w:r>
      <w:r w:rsidR="002A7B62" w:rsidRPr="00224E5F">
        <w:rPr>
          <w:rFonts w:cstheme="minorHAnsi"/>
          <w:i/>
          <w:color w:val="000000" w:themeColor="text1"/>
          <w:sz w:val="26"/>
          <w:szCs w:val="26"/>
        </w:rPr>
        <w:t> »</w:t>
      </w:r>
    </w:p>
    <w:p w:rsidR="003540D3" w:rsidRPr="00224E5F" w:rsidRDefault="003540D3" w:rsidP="00224E5F">
      <w:pPr>
        <w:jc w:val="both"/>
        <w:rPr>
          <w:rFonts w:cstheme="minorHAnsi"/>
          <w:sz w:val="26"/>
          <w:szCs w:val="26"/>
        </w:rPr>
      </w:pPr>
    </w:p>
    <w:p w:rsidR="0030009F" w:rsidRDefault="00E5488F" w:rsidP="0030009F">
      <w:pPr>
        <w:jc w:val="both"/>
        <w:rPr>
          <w:rFonts w:cstheme="minorHAnsi"/>
          <w:sz w:val="26"/>
          <w:szCs w:val="26"/>
        </w:rPr>
      </w:pPr>
      <w:r>
        <w:rPr>
          <w:rFonts w:cstheme="minorHAnsi"/>
          <w:sz w:val="26"/>
          <w:szCs w:val="26"/>
        </w:rPr>
        <w:t xml:space="preserve">La </w:t>
      </w:r>
      <w:r w:rsidR="007C6A10" w:rsidRPr="00224E5F">
        <w:rPr>
          <w:rFonts w:cstheme="minorHAnsi"/>
          <w:sz w:val="26"/>
          <w:szCs w:val="26"/>
        </w:rPr>
        <w:t>1</w:t>
      </w:r>
      <w:r w:rsidR="007C6A10" w:rsidRPr="00224E5F">
        <w:rPr>
          <w:rFonts w:cstheme="minorHAnsi"/>
          <w:sz w:val="26"/>
          <w:szCs w:val="26"/>
          <w:vertAlign w:val="superscript"/>
        </w:rPr>
        <w:t xml:space="preserve">ère </w:t>
      </w:r>
      <w:r w:rsidR="007C6A10" w:rsidRPr="00224E5F">
        <w:rPr>
          <w:rFonts w:cstheme="minorHAnsi"/>
          <w:sz w:val="26"/>
          <w:szCs w:val="26"/>
        </w:rPr>
        <w:t xml:space="preserve">réunion </w:t>
      </w:r>
      <w:r w:rsidR="0030009F">
        <w:rPr>
          <w:rFonts w:cstheme="minorHAnsi"/>
          <w:sz w:val="26"/>
          <w:szCs w:val="26"/>
        </w:rPr>
        <w:t>la direction se doit d’informé les salariés sur le projet de passage en LG pour que les élus puissent recueillir leurs questions.</w:t>
      </w:r>
    </w:p>
    <w:p w:rsidR="007C6A10" w:rsidRPr="00224E5F" w:rsidRDefault="007C6A10" w:rsidP="00224E5F">
      <w:pPr>
        <w:ind w:left="360"/>
        <w:jc w:val="both"/>
        <w:rPr>
          <w:rFonts w:cstheme="minorHAnsi"/>
          <w:sz w:val="26"/>
          <w:szCs w:val="26"/>
        </w:rPr>
      </w:pPr>
    </w:p>
    <w:p w:rsidR="005F491B" w:rsidRDefault="007C6A10" w:rsidP="0030009F">
      <w:pPr>
        <w:jc w:val="both"/>
        <w:rPr>
          <w:rFonts w:cstheme="minorHAnsi"/>
          <w:sz w:val="26"/>
          <w:szCs w:val="26"/>
        </w:rPr>
      </w:pPr>
      <w:r w:rsidRPr="00224E5F">
        <w:rPr>
          <w:rFonts w:cstheme="minorHAnsi"/>
          <w:sz w:val="26"/>
          <w:szCs w:val="26"/>
        </w:rPr>
        <w:t>La 2</w:t>
      </w:r>
      <w:r w:rsidRPr="00224E5F">
        <w:rPr>
          <w:rFonts w:cstheme="minorHAnsi"/>
          <w:sz w:val="26"/>
          <w:szCs w:val="26"/>
          <w:vertAlign w:val="superscript"/>
        </w:rPr>
        <w:t>ème</w:t>
      </w:r>
      <w:r w:rsidRPr="00224E5F">
        <w:rPr>
          <w:rFonts w:cstheme="minorHAnsi"/>
          <w:sz w:val="26"/>
          <w:szCs w:val="26"/>
        </w:rPr>
        <w:t xml:space="preserve"> réunion a </w:t>
      </w:r>
      <w:r w:rsidR="0030009F">
        <w:rPr>
          <w:rFonts w:cstheme="minorHAnsi"/>
          <w:sz w:val="26"/>
          <w:szCs w:val="26"/>
        </w:rPr>
        <w:t>lieu 15 jours après la 1</w:t>
      </w:r>
      <w:r w:rsidR="0030009F" w:rsidRPr="0030009F">
        <w:rPr>
          <w:rFonts w:cstheme="minorHAnsi"/>
          <w:sz w:val="26"/>
          <w:szCs w:val="26"/>
          <w:vertAlign w:val="superscript"/>
        </w:rPr>
        <w:t>ère</w:t>
      </w:r>
      <w:r w:rsidR="0030009F">
        <w:rPr>
          <w:rFonts w:cstheme="minorHAnsi"/>
          <w:sz w:val="26"/>
          <w:szCs w:val="26"/>
        </w:rPr>
        <w:t>. Apport des réponses au question poser à la 1</w:t>
      </w:r>
      <w:r w:rsidR="0030009F" w:rsidRPr="0030009F">
        <w:rPr>
          <w:rFonts w:cstheme="minorHAnsi"/>
          <w:sz w:val="26"/>
          <w:szCs w:val="26"/>
          <w:vertAlign w:val="superscript"/>
        </w:rPr>
        <w:t>ère</w:t>
      </w:r>
      <w:r w:rsidR="0030009F">
        <w:rPr>
          <w:rFonts w:cstheme="minorHAnsi"/>
          <w:sz w:val="26"/>
          <w:szCs w:val="26"/>
        </w:rPr>
        <w:t xml:space="preserve"> réunion avec la possibilité de rencontré le repreneur.</w:t>
      </w:r>
    </w:p>
    <w:p w:rsidR="0030009F" w:rsidRDefault="0030009F" w:rsidP="0030009F">
      <w:pPr>
        <w:jc w:val="both"/>
        <w:rPr>
          <w:rFonts w:cstheme="minorHAnsi"/>
          <w:color w:val="000000" w:themeColor="text1"/>
          <w:sz w:val="26"/>
          <w:szCs w:val="26"/>
        </w:rPr>
      </w:pPr>
    </w:p>
    <w:p w:rsidR="0030009F" w:rsidRPr="00224E5F" w:rsidRDefault="0030009F" w:rsidP="0030009F">
      <w:pPr>
        <w:jc w:val="both"/>
        <w:rPr>
          <w:rFonts w:cstheme="minorHAnsi"/>
          <w:color w:val="000000" w:themeColor="text1"/>
          <w:sz w:val="26"/>
          <w:szCs w:val="26"/>
        </w:rPr>
      </w:pPr>
      <w:r>
        <w:rPr>
          <w:rFonts w:cstheme="minorHAnsi"/>
          <w:color w:val="000000" w:themeColor="text1"/>
          <w:sz w:val="26"/>
          <w:szCs w:val="26"/>
        </w:rPr>
        <w:t>La 3</w:t>
      </w:r>
      <w:r w:rsidRPr="0030009F">
        <w:rPr>
          <w:rFonts w:cstheme="minorHAnsi"/>
          <w:color w:val="000000" w:themeColor="text1"/>
          <w:sz w:val="26"/>
          <w:szCs w:val="26"/>
          <w:vertAlign w:val="superscript"/>
        </w:rPr>
        <w:t>ème</w:t>
      </w:r>
      <w:r>
        <w:rPr>
          <w:rFonts w:cstheme="minorHAnsi"/>
          <w:color w:val="000000" w:themeColor="text1"/>
          <w:sz w:val="26"/>
          <w:szCs w:val="26"/>
        </w:rPr>
        <w:t xml:space="preserve"> réunion est la réunion de consultation qui doit avoir lieu au maximum 1 mois après la remise du dossier de location gérance. Si une expertise est adoptée lors d’une des 2 réunions précédentes le délai est prolonger d’autant de temps que la contestation soit jugée.</w:t>
      </w:r>
      <w:r w:rsidR="00D44437">
        <w:rPr>
          <w:rFonts w:cstheme="minorHAnsi"/>
          <w:color w:val="000000" w:themeColor="text1"/>
          <w:sz w:val="26"/>
          <w:szCs w:val="26"/>
        </w:rPr>
        <w:t xml:space="preserve"> Si</w:t>
      </w:r>
      <w:bookmarkStart w:id="0" w:name="_GoBack"/>
      <w:bookmarkEnd w:id="0"/>
      <w:r w:rsidR="00D44437">
        <w:rPr>
          <w:rFonts w:cstheme="minorHAnsi"/>
          <w:color w:val="000000" w:themeColor="text1"/>
          <w:sz w:val="26"/>
          <w:szCs w:val="26"/>
        </w:rPr>
        <w:t xml:space="preserve"> la consultation n’as pas lieu dans se délais , il est considéré que le CSE a un avis défavorable.</w:t>
      </w:r>
    </w:p>
    <w:p w:rsidR="003540D3" w:rsidRPr="00224E5F" w:rsidRDefault="003540D3" w:rsidP="00224E5F">
      <w:pPr>
        <w:jc w:val="both"/>
        <w:rPr>
          <w:rFonts w:cstheme="minorHAnsi"/>
          <w:sz w:val="26"/>
          <w:szCs w:val="26"/>
        </w:rPr>
      </w:pPr>
    </w:p>
    <w:p w:rsidR="007C6A10" w:rsidRPr="003540D3" w:rsidRDefault="007C6A10" w:rsidP="0030009F">
      <w:pPr>
        <w:jc w:val="both"/>
        <w:rPr>
          <w:b/>
          <w:sz w:val="26"/>
          <w:szCs w:val="26"/>
        </w:rPr>
      </w:pPr>
    </w:p>
    <w:sectPr w:rsidR="007C6A10" w:rsidRPr="003540D3" w:rsidSect="003540D3">
      <w:pgSz w:w="11900" w:h="1682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F5EE1"/>
    <w:multiLevelType w:val="hybridMultilevel"/>
    <w:tmpl w:val="A99C3A0E"/>
    <w:lvl w:ilvl="0" w:tplc="42B6A07E">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1556C99"/>
    <w:multiLevelType w:val="hybridMultilevel"/>
    <w:tmpl w:val="D7628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B97840"/>
    <w:multiLevelType w:val="hybridMultilevel"/>
    <w:tmpl w:val="FB465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93191A"/>
    <w:multiLevelType w:val="hybridMultilevel"/>
    <w:tmpl w:val="3AB81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68382C"/>
    <w:multiLevelType w:val="hybridMultilevel"/>
    <w:tmpl w:val="3800D27C"/>
    <w:lvl w:ilvl="0" w:tplc="42B6A07E">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0B"/>
    <w:rsid w:val="000002F5"/>
    <w:rsid w:val="00011B34"/>
    <w:rsid w:val="000376E7"/>
    <w:rsid w:val="00065215"/>
    <w:rsid w:val="00070E49"/>
    <w:rsid w:val="00125909"/>
    <w:rsid w:val="00127297"/>
    <w:rsid w:val="001745AA"/>
    <w:rsid w:val="001A3909"/>
    <w:rsid w:val="001D0277"/>
    <w:rsid w:val="00224E5F"/>
    <w:rsid w:val="002601B3"/>
    <w:rsid w:val="00283A47"/>
    <w:rsid w:val="00284F0B"/>
    <w:rsid w:val="002A7B62"/>
    <w:rsid w:val="002C3167"/>
    <w:rsid w:val="002D19C3"/>
    <w:rsid w:val="002D3230"/>
    <w:rsid w:val="002D733F"/>
    <w:rsid w:val="002F5684"/>
    <w:rsid w:val="0030009F"/>
    <w:rsid w:val="00307E0B"/>
    <w:rsid w:val="003540D3"/>
    <w:rsid w:val="00357150"/>
    <w:rsid w:val="003713E5"/>
    <w:rsid w:val="004163EF"/>
    <w:rsid w:val="004267C4"/>
    <w:rsid w:val="00493907"/>
    <w:rsid w:val="00496C54"/>
    <w:rsid w:val="00520549"/>
    <w:rsid w:val="00523764"/>
    <w:rsid w:val="0057613F"/>
    <w:rsid w:val="005C73AA"/>
    <w:rsid w:val="005F26C2"/>
    <w:rsid w:val="005F491B"/>
    <w:rsid w:val="0062205E"/>
    <w:rsid w:val="0066689A"/>
    <w:rsid w:val="006D5964"/>
    <w:rsid w:val="006E76B7"/>
    <w:rsid w:val="00745A8C"/>
    <w:rsid w:val="00751941"/>
    <w:rsid w:val="007C411C"/>
    <w:rsid w:val="007C6A10"/>
    <w:rsid w:val="0081202A"/>
    <w:rsid w:val="00842766"/>
    <w:rsid w:val="00861B52"/>
    <w:rsid w:val="00863F03"/>
    <w:rsid w:val="00882B0E"/>
    <w:rsid w:val="00887091"/>
    <w:rsid w:val="008B0ABB"/>
    <w:rsid w:val="008B6D37"/>
    <w:rsid w:val="0091193C"/>
    <w:rsid w:val="009724D7"/>
    <w:rsid w:val="009B3C5A"/>
    <w:rsid w:val="00A217C2"/>
    <w:rsid w:val="00AC0DA0"/>
    <w:rsid w:val="00B27EA5"/>
    <w:rsid w:val="00B63FAC"/>
    <w:rsid w:val="00B82A60"/>
    <w:rsid w:val="00BE11EE"/>
    <w:rsid w:val="00BE35F1"/>
    <w:rsid w:val="00BF15AB"/>
    <w:rsid w:val="00C260A2"/>
    <w:rsid w:val="00C8661F"/>
    <w:rsid w:val="00CC5D66"/>
    <w:rsid w:val="00CD29AC"/>
    <w:rsid w:val="00CD3F31"/>
    <w:rsid w:val="00CE7B11"/>
    <w:rsid w:val="00CF67A2"/>
    <w:rsid w:val="00D34C9D"/>
    <w:rsid w:val="00D4089F"/>
    <w:rsid w:val="00D44437"/>
    <w:rsid w:val="00D73BCE"/>
    <w:rsid w:val="00DB1CE9"/>
    <w:rsid w:val="00DF4CBD"/>
    <w:rsid w:val="00E056E7"/>
    <w:rsid w:val="00E5488F"/>
    <w:rsid w:val="00E562D7"/>
    <w:rsid w:val="00EA48AC"/>
    <w:rsid w:val="00ED7B67"/>
    <w:rsid w:val="00EF55D6"/>
    <w:rsid w:val="00F262D0"/>
    <w:rsid w:val="00F60F1E"/>
    <w:rsid w:val="00F97E27"/>
    <w:rsid w:val="00FA7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523B"/>
  <w15:chartTrackingRefBased/>
  <w15:docId w15:val="{A131F6D4-C6DA-D047-9645-52201B4D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6A10"/>
    <w:pPr>
      <w:spacing w:after="200" w:line="276" w:lineRule="auto"/>
      <w:ind w:left="720"/>
      <w:contextualSpacing/>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553311">
      <w:bodyDiv w:val="1"/>
      <w:marLeft w:val="0"/>
      <w:marRight w:val="0"/>
      <w:marTop w:val="0"/>
      <w:marBottom w:val="0"/>
      <w:divBdr>
        <w:top w:val="none" w:sz="0" w:space="0" w:color="auto"/>
        <w:left w:val="none" w:sz="0" w:space="0" w:color="auto"/>
        <w:bottom w:val="none" w:sz="0" w:space="0" w:color="auto"/>
        <w:right w:val="none" w:sz="0" w:space="0" w:color="auto"/>
      </w:divBdr>
    </w:div>
    <w:div w:id="711422503">
      <w:bodyDiv w:val="1"/>
      <w:marLeft w:val="0"/>
      <w:marRight w:val="0"/>
      <w:marTop w:val="0"/>
      <w:marBottom w:val="0"/>
      <w:divBdr>
        <w:top w:val="none" w:sz="0" w:space="0" w:color="auto"/>
        <w:left w:val="none" w:sz="0" w:space="0" w:color="auto"/>
        <w:bottom w:val="none" w:sz="0" w:space="0" w:color="auto"/>
        <w:right w:val="none" w:sz="0" w:space="0" w:color="auto"/>
      </w:divBdr>
    </w:div>
    <w:div w:id="1029574776">
      <w:bodyDiv w:val="1"/>
      <w:marLeft w:val="0"/>
      <w:marRight w:val="0"/>
      <w:marTop w:val="0"/>
      <w:marBottom w:val="0"/>
      <w:divBdr>
        <w:top w:val="none" w:sz="0" w:space="0" w:color="auto"/>
        <w:left w:val="none" w:sz="0" w:space="0" w:color="auto"/>
        <w:bottom w:val="none" w:sz="0" w:space="0" w:color="auto"/>
        <w:right w:val="none" w:sz="0" w:space="0" w:color="auto"/>
      </w:divBdr>
    </w:div>
    <w:div w:id="1330257972">
      <w:bodyDiv w:val="1"/>
      <w:marLeft w:val="0"/>
      <w:marRight w:val="0"/>
      <w:marTop w:val="0"/>
      <w:marBottom w:val="0"/>
      <w:divBdr>
        <w:top w:val="none" w:sz="0" w:space="0" w:color="auto"/>
        <w:left w:val="none" w:sz="0" w:space="0" w:color="auto"/>
        <w:bottom w:val="none" w:sz="0" w:space="0" w:color="auto"/>
        <w:right w:val="none" w:sz="0" w:space="0" w:color="auto"/>
      </w:divBdr>
    </w:div>
    <w:div w:id="1745376982">
      <w:bodyDiv w:val="1"/>
      <w:marLeft w:val="0"/>
      <w:marRight w:val="0"/>
      <w:marTop w:val="0"/>
      <w:marBottom w:val="0"/>
      <w:divBdr>
        <w:top w:val="none" w:sz="0" w:space="0" w:color="auto"/>
        <w:left w:val="none" w:sz="0" w:space="0" w:color="auto"/>
        <w:bottom w:val="none" w:sz="0" w:space="0" w:color="auto"/>
        <w:right w:val="none" w:sz="0" w:space="0" w:color="auto"/>
      </w:divBdr>
    </w:div>
    <w:div w:id="177944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1341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DE MATOS</dc:creator>
  <cp:keywords/>
  <dc:description/>
  <cp:lastModifiedBy>Microsoft Office User</cp:lastModifiedBy>
  <cp:revision>3</cp:revision>
  <cp:lastPrinted>2020-08-07T14:08:00Z</cp:lastPrinted>
  <dcterms:created xsi:type="dcterms:W3CDTF">2021-10-21T10:50:00Z</dcterms:created>
  <dcterms:modified xsi:type="dcterms:W3CDTF">2021-10-21T10:51:00Z</dcterms:modified>
</cp:coreProperties>
</file>